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AB" w:rsidRDefault="00ED69AB" w:rsidP="00ED69AB">
      <w:pPr>
        <w:pStyle w:val="a4"/>
      </w:pPr>
    </w:p>
    <w:p w:rsidR="00ED69AB" w:rsidRDefault="00ED69AB" w:rsidP="00ED69AB">
      <w:pPr>
        <w:pStyle w:val="rvps1"/>
      </w:pPr>
      <w:r>
        <w:rPr>
          <w:rStyle w:val="rvts1"/>
        </w:rPr>
        <w:t>В редакции от: 27.01.2014</w:t>
      </w:r>
    </w:p>
    <w:p w:rsidR="00ED69AB" w:rsidRDefault="00ED69AB" w:rsidP="00ED69AB">
      <w:pPr>
        <w:pStyle w:val="rvps2"/>
      </w:pPr>
      <w:r>
        <w:rPr>
          <w:rStyle w:val="rvts1"/>
        </w:rPr>
        <w:t>Опубликовано: "</w:t>
      </w:r>
      <w:proofErr w:type="spellStart"/>
      <w:r>
        <w:rPr>
          <w:rStyle w:val="rvts1"/>
        </w:rPr>
        <w:t>Егемен</w:t>
      </w:r>
      <w:proofErr w:type="spellEnd"/>
      <w:r>
        <w:rPr>
          <w:rStyle w:val="rvts1"/>
        </w:rPr>
        <w:t xml:space="preserve"> </w:t>
      </w:r>
      <w:proofErr w:type="spellStart"/>
      <w:r>
        <w:rPr>
          <w:rStyle w:val="rvts1"/>
        </w:rPr>
        <w:t>Қазақстан</w:t>
      </w:r>
      <w:proofErr w:type="spellEnd"/>
      <w:r>
        <w:rPr>
          <w:rStyle w:val="rvts1"/>
        </w:rPr>
        <w:t xml:space="preserve">" </w:t>
      </w:r>
      <w:proofErr w:type="spellStart"/>
      <w:r>
        <w:rPr>
          <w:rStyle w:val="rvts1"/>
        </w:rPr>
        <w:t>газеті</w:t>
      </w:r>
      <w:proofErr w:type="spellEnd"/>
      <w:r>
        <w:rPr>
          <w:rStyle w:val="rvts1"/>
        </w:rPr>
        <w:t xml:space="preserve"> 6.01.2010 ж., № 2-3 (25849</w:t>
      </w:r>
      <w:proofErr w:type="gramStart"/>
      <w:r>
        <w:rPr>
          <w:rStyle w:val="rvts1"/>
        </w:rPr>
        <w:t>);  "</w:t>
      </w:r>
      <w:proofErr w:type="gramEnd"/>
      <w:r>
        <w:rPr>
          <w:rStyle w:val="rvts1"/>
        </w:rPr>
        <w:t>Казахстанская правда" от 11.02.2010 г., № 30 (26091);  "Официальная газета" от 19.03.2010 г., № 12 (482);  САПП Республики Казахстан, 2009 г., № 59, ст. 529</w:t>
      </w:r>
    </w:p>
    <w:p w:rsidR="00ED69AB" w:rsidRDefault="00ED69AB" w:rsidP="00ED69AB">
      <w:pPr>
        <w:pStyle w:val="rvps3"/>
      </w:pPr>
      <w:r>
        <w:rPr>
          <w:rStyle w:val="rvts1"/>
        </w:rPr>
        <w:t>Постановление Правительства Республики Казахстан от 15 декабря 2009 года № 2136</w:t>
      </w:r>
    </w:p>
    <w:p w:rsidR="00ED69AB" w:rsidRDefault="00ED69AB" w:rsidP="00ED69AB">
      <w:pPr>
        <w:pStyle w:val="rvps4"/>
      </w:pPr>
      <w:r>
        <w:rPr>
          <w:rStyle w:val="rvts2"/>
        </w:rPr>
        <w:t>Об утверждении перечня гарантированного объема бесплатной медицинской помощи</w:t>
      </w:r>
    </w:p>
    <w:p w:rsidR="00ED69AB" w:rsidRDefault="00ED69AB" w:rsidP="00ED69AB">
      <w:pPr>
        <w:pStyle w:val="rvps5"/>
      </w:pPr>
      <w:bookmarkStart w:id="0" w:name="1"/>
      <w:bookmarkEnd w:id="0"/>
      <w:r>
        <w:rPr>
          <w:rStyle w:val="rvts3"/>
        </w:rPr>
        <w:t xml:space="preserve">В соответствии с </w:t>
      </w:r>
      <w:hyperlink r:id="rId4" w:anchor="175" w:history="1">
        <w:r>
          <w:rPr>
            <w:rStyle w:val="a3"/>
          </w:rPr>
          <w:t>подпунктом 7)</w:t>
        </w:r>
      </w:hyperlink>
      <w:r>
        <w:rPr>
          <w:rStyle w:val="rvts5"/>
        </w:rPr>
        <w:t xml:space="preserve"> статьи 6 и </w:t>
      </w:r>
      <w:hyperlink r:id="rId5" w:anchor="627" w:history="1">
        <w:r>
          <w:rPr>
            <w:rStyle w:val="a3"/>
          </w:rPr>
          <w:t>пунктом 1</w:t>
        </w:r>
      </w:hyperlink>
      <w:r>
        <w:rPr>
          <w:rStyle w:val="rvts5"/>
        </w:rPr>
        <w:t xml:space="preserve"> статьи 34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Style w:val="rvts6"/>
        </w:rPr>
        <w:t>ПОСТАНОВЛЯЕТ:</w:t>
      </w:r>
    </w:p>
    <w:p w:rsidR="00ED69AB" w:rsidRDefault="00ED69AB" w:rsidP="00ED69AB">
      <w:pPr>
        <w:pStyle w:val="rvps6"/>
      </w:pPr>
      <w:bookmarkStart w:id="1" w:name="2"/>
      <w:bookmarkEnd w:id="1"/>
      <w:r>
        <w:rPr>
          <w:rStyle w:val="rvts3"/>
        </w:rPr>
        <w:t xml:space="preserve">1. Утвердить прилагаемый </w:t>
      </w:r>
      <w:hyperlink r:id="rId6" w:anchor="45" w:history="1">
        <w:r>
          <w:rPr>
            <w:rStyle w:val="a3"/>
          </w:rPr>
          <w:t>перечень</w:t>
        </w:r>
      </w:hyperlink>
      <w:r>
        <w:rPr>
          <w:rStyle w:val="rvts5"/>
        </w:rPr>
        <w:t xml:space="preserve"> гарантированного объема бесплатной медицинской помощи.</w:t>
      </w:r>
    </w:p>
    <w:p w:rsidR="00ED69AB" w:rsidRDefault="00ED69AB" w:rsidP="00ED69AB">
      <w:pPr>
        <w:pStyle w:val="rvps6"/>
      </w:pPr>
      <w:bookmarkStart w:id="2" w:name="3"/>
      <w:bookmarkEnd w:id="2"/>
      <w:r>
        <w:rPr>
          <w:rStyle w:val="rvts3"/>
        </w:rPr>
        <w:t xml:space="preserve">2. Министерству здравоохранения Республики Казахстан, </w:t>
      </w:r>
      <w:proofErr w:type="spellStart"/>
      <w:r>
        <w:rPr>
          <w:rStyle w:val="rvts3"/>
        </w:rPr>
        <w:t>акимам</w:t>
      </w:r>
      <w:proofErr w:type="spellEnd"/>
      <w:r>
        <w:rPr>
          <w:rStyle w:val="rvts3"/>
        </w:rPr>
        <w:t xml:space="preserve"> областей, городов Астаны и Алматы принять необходимые меры, вытекающие из настоящего постановления.</w:t>
      </w:r>
    </w:p>
    <w:p w:rsidR="00ED69AB" w:rsidRDefault="00ED69AB" w:rsidP="00ED69AB">
      <w:pPr>
        <w:pStyle w:val="rvps6"/>
      </w:pPr>
      <w:bookmarkStart w:id="3" w:name="4"/>
      <w:bookmarkEnd w:id="3"/>
      <w:r>
        <w:rPr>
          <w:rStyle w:val="rvts3"/>
        </w:rPr>
        <w:t xml:space="preserve">3. Признать утратившим силу </w:t>
      </w:r>
      <w:hyperlink r:id="rId7" w:anchor="0" w:history="1">
        <w:r>
          <w:rPr>
            <w:rStyle w:val="a3"/>
          </w:rPr>
          <w:t>постановление</w:t>
        </w:r>
      </w:hyperlink>
      <w:r>
        <w:rPr>
          <w:rStyle w:val="rvts5"/>
        </w:rPr>
        <w:t xml:space="preserve"> Правительства Республики Казахстан от 28 сентября 2007 года № 853 «Об утверждении Перечня гарантированного объема бесплатной медицинской помощи на 2008-2009 годы» (САПП Республики Казахстан, 2007 г., № 35, ст. 397).</w:t>
      </w:r>
    </w:p>
    <w:p w:rsidR="00ED69AB" w:rsidRDefault="00ED69AB" w:rsidP="00ED69AB">
      <w:pPr>
        <w:pStyle w:val="rvps6"/>
      </w:pPr>
      <w:bookmarkStart w:id="4" w:name="5"/>
      <w:bookmarkEnd w:id="4"/>
      <w:r>
        <w:rPr>
          <w:rStyle w:val="rvts3"/>
        </w:rPr>
        <w:t>4. Настоящее постановление вводится в действие с 1 января 2010 года и подлежит официальному опубликованию.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2775"/>
      </w:tblGrid>
      <w:tr w:rsidR="00ED69AB" w:rsidTr="00D1749B">
        <w:trPr>
          <w:tblCellSpacing w:w="0" w:type="dxa"/>
        </w:trPr>
        <w:tc>
          <w:tcPr>
            <w:tcW w:w="6225" w:type="dxa"/>
            <w:hideMark/>
          </w:tcPr>
          <w:p w:rsidR="00ED69AB" w:rsidRDefault="00ED69AB" w:rsidP="00D1749B">
            <w:pPr>
              <w:pStyle w:val="rvps7"/>
            </w:pPr>
            <w:r>
              <w:rPr>
                <w:rStyle w:val="rvts6"/>
              </w:rPr>
              <w:t>Премьер-Министр</w:t>
            </w:r>
          </w:p>
        </w:tc>
        <w:tc>
          <w:tcPr>
            <w:tcW w:w="2775" w:type="dxa"/>
            <w:hideMark/>
          </w:tcPr>
          <w:p w:rsidR="00ED69AB" w:rsidRDefault="00ED69AB" w:rsidP="00D1749B">
            <w:pPr>
              <w:pStyle w:val="a4"/>
            </w:pPr>
          </w:p>
        </w:tc>
      </w:tr>
      <w:tr w:rsidR="00ED69AB" w:rsidTr="00D1749B">
        <w:trPr>
          <w:tblCellSpacing w:w="0" w:type="dxa"/>
        </w:trPr>
        <w:tc>
          <w:tcPr>
            <w:tcW w:w="6225" w:type="dxa"/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6"/>
              </w:rPr>
              <w:t>Республики Казахстан</w:t>
            </w:r>
          </w:p>
        </w:tc>
        <w:tc>
          <w:tcPr>
            <w:tcW w:w="2775" w:type="dxa"/>
            <w:hideMark/>
          </w:tcPr>
          <w:p w:rsidR="00ED69AB" w:rsidRDefault="00ED69AB" w:rsidP="00D1749B">
            <w:pPr>
              <w:pStyle w:val="rvps8"/>
            </w:pPr>
            <w:r>
              <w:rPr>
                <w:rStyle w:val="rvts6"/>
              </w:rPr>
              <w:t xml:space="preserve">К. </w:t>
            </w:r>
            <w:proofErr w:type="spellStart"/>
            <w:r>
              <w:rPr>
                <w:rStyle w:val="rvts6"/>
              </w:rPr>
              <w:t>Масимов</w:t>
            </w:r>
            <w:proofErr w:type="spellEnd"/>
          </w:p>
        </w:tc>
      </w:tr>
    </w:tbl>
    <w:p w:rsidR="00ED69AB" w:rsidRDefault="00ED69AB" w:rsidP="00ED69AB">
      <w:pPr>
        <w:pStyle w:val="a4"/>
      </w:pPr>
    </w:p>
    <w:p w:rsidR="00ED69AB" w:rsidRDefault="00ED69AB" w:rsidP="00ED69AB">
      <w:pPr>
        <w:pStyle w:val="rvps10"/>
      </w:pPr>
      <w:bookmarkStart w:id="5" w:name="45"/>
      <w:bookmarkEnd w:id="5"/>
      <w:r>
        <w:rPr>
          <w:rStyle w:val="rvts5"/>
        </w:rPr>
        <w:t>Приложение</w:t>
      </w:r>
      <w:r>
        <w:br/>
      </w:r>
      <w:r>
        <w:rPr>
          <w:rStyle w:val="rvts5"/>
        </w:rPr>
        <w:t>к постановлению Правительства</w:t>
      </w:r>
      <w:r>
        <w:br/>
      </w:r>
      <w:r>
        <w:rPr>
          <w:rStyle w:val="rvts5"/>
        </w:rPr>
        <w:t>Республики Казахстан</w:t>
      </w:r>
      <w:r>
        <w:br/>
      </w:r>
      <w:r>
        <w:rPr>
          <w:rStyle w:val="rvts5"/>
        </w:rPr>
        <w:t>от 15 декабря 2009 года № 2136</w:t>
      </w:r>
    </w:p>
    <w:p w:rsidR="00ED69AB" w:rsidRDefault="00ED69AB" w:rsidP="00ED69AB">
      <w:pPr>
        <w:pStyle w:val="rvps11"/>
      </w:pPr>
      <w:bookmarkStart w:id="6" w:name="6"/>
      <w:bookmarkEnd w:id="6"/>
      <w:r>
        <w:rPr>
          <w:rStyle w:val="rvts7"/>
        </w:rPr>
        <w:t>Перечень</w:t>
      </w:r>
      <w:r>
        <w:br/>
      </w:r>
      <w:r>
        <w:rPr>
          <w:rStyle w:val="rvts7"/>
        </w:rPr>
        <w:t>гарантированного объема бесплатной медицинской помощи</w:t>
      </w:r>
    </w:p>
    <w:p w:rsidR="00ED69AB" w:rsidRDefault="00ED69AB" w:rsidP="00ED69AB">
      <w:pPr>
        <w:pStyle w:val="rvps5"/>
      </w:pPr>
      <w:r>
        <w:rPr>
          <w:rStyle w:val="rvts9"/>
        </w:rPr>
        <w:t xml:space="preserve">Сноска. Перечень в редакции постановления Правительства РК от 27.01.2014 </w:t>
      </w:r>
      <w:hyperlink r:id="rId8" w:anchor="3" w:history="1">
        <w:r>
          <w:rPr>
            <w:rStyle w:val="a3"/>
            <w:i/>
            <w:iCs/>
            <w:vanish/>
          </w:rPr>
          <w:t>№ 29</w:t>
        </w:r>
      </w:hyperlink>
      <w:r>
        <w:rPr>
          <w:rStyle w:val="rvts9"/>
        </w:rPr>
        <w:t>.</w:t>
      </w:r>
    </w:p>
    <w:p w:rsidR="00ED69AB" w:rsidRDefault="00ED69AB" w:rsidP="00ED69AB">
      <w:pPr>
        <w:pStyle w:val="rvps11"/>
      </w:pPr>
      <w:bookmarkStart w:id="7" w:name="7"/>
      <w:bookmarkEnd w:id="7"/>
      <w:r>
        <w:rPr>
          <w:rStyle w:val="rvts7"/>
        </w:rPr>
        <w:t>1. Общие положения</w:t>
      </w:r>
    </w:p>
    <w:p w:rsidR="00ED69AB" w:rsidRDefault="00ED69AB" w:rsidP="00ED69AB">
      <w:pPr>
        <w:pStyle w:val="rvps5"/>
      </w:pPr>
      <w:bookmarkStart w:id="8" w:name="8"/>
      <w:bookmarkEnd w:id="8"/>
      <w:r>
        <w:rPr>
          <w:rStyle w:val="rvts3"/>
        </w:rPr>
        <w:t xml:space="preserve">1. Гарантированный объем бесплатной медицинской помощи (далее – ГОБМП) предоставляется гражданам Республики Казахстан и </w:t>
      </w:r>
      <w:proofErr w:type="spellStart"/>
      <w:r>
        <w:rPr>
          <w:rStyle w:val="rvts3"/>
        </w:rPr>
        <w:t>оралманам</w:t>
      </w:r>
      <w:proofErr w:type="spellEnd"/>
      <w:r>
        <w:rPr>
          <w:rStyle w:val="rvts3"/>
        </w:rPr>
        <w:t xml:space="preserve">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эффективностью.</w:t>
      </w:r>
    </w:p>
    <w:p w:rsidR="00ED69AB" w:rsidRDefault="00ED69AB" w:rsidP="00ED69AB">
      <w:pPr>
        <w:pStyle w:val="rvps6"/>
      </w:pPr>
      <w:bookmarkStart w:id="9" w:name="9"/>
      <w:bookmarkEnd w:id="9"/>
      <w:r>
        <w:rPr>
          <w:rStyle w:val="rvts3"/>
        </w:rPr>
        <w:t>2. В ГОБМП включается: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1) </w:t>
      </w:r>
      <w:hyperlink r:id="rId9" w:anchor="12" w:history="1">
        <w:r>
          <w:rPr>
            <w:rStyle w:val="a3"/>
          </w:rPr>
          <w:t>скорая медицинская помощь</w:t>
        </w:r>
      </w:hyperlink>
      <w:r>
        <w:rPr>
          <w:rStyle w:val="rvts5"/>
        </w:rPr>
        <w:t xml:space="preserve"> и </w:t>
      </w:r>
      <w:hyperlink r:id="rId10" w:anchor="40" w:history="1">
        <w:r>
          <w:rPr>
            <w:rStyle w:val="a3"/>
          </w:rPr>
          <w:t>санитарная авиация</w:t>
        </w:r>
      </w:hyperlink>
      <w:r>
        <w:rPr>
          <w:rStyle w:val="rvts5"/>
        </w:rPr>
        <w:t>;</w:t>
      </w:r>
    </w:p>
    <w:p w:rsidR="00ED69AB" w:rsidRDefault="00ED69AB" w:rsidP="00ED69AB">
      <w:pPr>
        <w:pStyle w:val="rvps6"/>
      </w:pPr>
      <w:r>
        <w:rPr>
          <w:rStyle w:val="rvts3"/>
        </w:rPr>
        <w:t>2) амбулаторно-поликлиническая помощь, включающая:</w:t>
      </w:r>
    </w:p>
    <w:p w:rsidR="00ED69AB" w:rsidRDefault="00ED69AB" w:rsidP="00ED69AB">
      <w:pPr>
        <w:pStyle w:val="rvps6"/>
      </w:pPr>
      <w:hyperlink r:id="rId11" w:anchor="7" w:history="1">
        <w:r>
          <w:rPr>
            <w:rStyle w:val="a3"/>
          </w:rPr>
          <w:t>первичную медико-санитарную помощь</w:t>
        </w:r>
      </w:hyperlink>
      <w:r>
        <w:rPr>
          <w:rStyle w:val="rvts5"/>
        </w:rPr>
        <w:t xml:space="preserve"> (далее – ПМСП);</w:t>
      </w:r>
    </w:p>
    <w:p w:rsidR="00ED69AB" w:rsidRDefault="00ED69AB" w:rsidP="00ED69AB">
      <w:pPr>
        <w:pStyle w:val="rvps6"/>
      </w:pPr>
      <w:hyperlink r:id="rId12" w:anchor="7" w:history="1">
        <w:r>
          <w:rPr>
            <w:rStyle w:val="a3"/>
          </w:rPr>
          <w:t>консультативно-диагностическую помощь</w:t>
        </w:r>
      </w:hyperlink>
      <w:r>
        <w:rPr>
          <w:rStyle w:val="rvts5"/>
        </w:rPr>
        <w:t xml:space="preserve"> (далее – КДП) по направлению специалиста первичной медико-санитарной помощи и профильных специалистов;</w:t>
      </w:r>
    </w:p>
    <w:p w:rsidR="00ED69AB" w:rsidRDefault="00ED69AB" w:rsidP="00ED69AB">
      <w:pPr>
        <w:pStyle w:val="rvps6"/>
      </w:pPr>
      <w:r>
        <w:rPr>
          <w:rStyle w:val="rvts3"/>
        </w:rPr>
        <w:lastRenderedPageBreak/>
        <w:t xml:space="preserve">3) </w:t>
      </w:r>
      <w:hyperlink r:id="rId13" w:anchor="7" w:history="1">
        <w:r>
          <w:rPr>
            <w:rStyle w:val="a3"/>
          </w:rPr>
          <w:t>стационарная медицинская помощь</w:t>
        </w:r>
      </w:hyperlink>
      <w:r>
        <w:rPr>
          <w:rStyle w:val="rvts5"/>
        </w:rPr>
        <w:t xml:space="preserve"> по направлению специалиста ПМСП или профильных специалистов в рамках планируемых объемов, определяемых </w:t>
      </w:r>
      <w:hyperlink r:id="rId14" w:anchor="23" w:history="1">
        <w:r>
          <w:rPr>
            <w:rStyle w:val="a3"/>
          </w:rPr>
          <w:t>уполномоченным органом</w:t>
        </w:r>
      </w:hyperlink>
      <w:r>
        <w:rPr>
          <w:rStyle w:val="rvts5"/>
        </w:rPr>
        <w:t xml:space="preserve"> в области здравоохранения (далее – уполномоченный орган), по экстренным показаниям – вне зависимости от наличия направления;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4) </w:t>
      </w:r>
      <w:proofErr w:type="spellStart"/>
      <w:r>
        <w:rPr>
          <w:rStyle w:val="rvts3"/>
        </w:rPr>
        <w:t>стационарозамещающая</w:t>
      </w:r>
      <w:proofErr w:type="spellEnd"/>
      <w:r>
        <w:rPr>
          <w:rStyle w:val="rvts3"/>
        </w:rPr>
        <w:t xml:space="preserve"> медицинская помощь по направлению специалиста ПМСП или профильных специалистов;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5) </w:t>
      </w:r>
      <w:hyperlink r:id="rId15" w:anchor="6" w:history="1">
        <w:r>
          <w:rPr>
            <w:rStyle w:val="a3"/>
          </w:rPr>
          <w:t>восстановительное лечение</w:t>
        </w:r>
      </w:hyperlink>
      <w:r>
        <w:rPr>
          <w:rStyle w:val="rvts5"/>
        </w:rPr>
        <w:t xml:space="preserve"> и медицинская реабилитация;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6) </w:t>
      </w:r>
      <w:hyperlink r:id="rId16" w:anchor="10" w:history="1">
        <w:r>
          <w:rPr>
            <w:rStyle w:val="a3"/>
          </w:rPr>
          <w:t>паллиативная помощь</w:t>
        </w:r>
      </w:hyperlink>
      <w:r>
        <w:rPr>
          <w:rStyle w:val="rvts5"/>
        </w:rPr>
        <w:t xml:space="preserve"> и сестринский уход для категорий населения, установленных Правительством Республики Казахстан.</w:t>
      </w:r>
    </w:p>
    <w:p w:rsidR="00ED69AB" w:rsidRDefault="00ED69AB" w:rsidP="00ED69AB">
      <w:pPr>
        <w:pStyle w:val="rvps11"/>
      </w:pPr>
      <w:bookmarkStart w:id="10" w:name="10"/>
      <w:bookmarkEnd w:id="10"/>
      <w:r>
        <w:rPr>
          <w:rStyle w:val="rvts7"/>
        </w:rPr>
        <w:t>2. Перечень ГОБМП</w:t>
      </w:r>
    </w:p>
    <w:p w:rsidR="00ED69AB" w:rsidRDefault="00ED69AB" w:rsidP="00ED69AB">
      <w:pPr>
        <w:pStyle w:val="rvps5"/>
      </w:pPr>
      <w:bookmarkStart w:id="11" w:name="11"/>
      <w:bookmarkEnd w:id="11"/>
      <w:r>
        <w:rPr>
          <w:rStyle w:val="rvts3"/>
        </w:rPr>
        <w:t>3. Скорая медицинская помощь в рамках ГОБМП включает:</w:t>
      </w:r>
    </w:p>
    <w:p w:rsidR="00ED69AB" w:rsidRDefault="00ED69AB" w:rsidP="00ED69AB">
      <w:pPr>
        <w:pStyle w:val="rvps6"/>
      </w:pPr>
      <w:r>
        <w:rPr>
          <w:rStyle w:val="rvts3"/>
        </w:rPr>
        <w:t>1) оказание медицинской помощи по экстренным показаниям;</w:t>
      </w:r>
    </w:p>
    <w:p w:rsidR="00ED69AB" w:rsidRDefault="00ED69AB" w:rsidP="00ED69AB">
      <w:pPr>
        <w:pStyle w:val="rvps6"/>
      </w:pPr>
      <w:r>
        <w:rPr>
          <w:rStyle w:val="rvts3"/>
        </w:rPr>
        <w:t>2) доставку пациентов в медицинские организации по экстренным показаниям;</w:t>
      </w:r>
    </w:p>
    <w:p w:rsidR="00ED69AB" w:rsidRDefault="00ED69AB" w:rsidP="00ED69AB">
      <w:pPr>
        <w:pStyle w:val="rvps6"/>
      </w:pPr>
      <w:r>
        <w:rPr>
          <w:rStyle w:val="rvts3"/>
        </w:rPr>
        <w:t>3) медицинское обеспечение массовых мероприятий (общественные, культурно-массовые, спортивные и другие), районного, областного, республиканского значения по согласованию с уполномоченным органом в области здравоохранения или местным исполнительным органом.</w:t>
      </w:r>
    </w:p>
    <w:p w:rsidR="00ED69AB" w:rsidRDefault="00ED69AB" w:rsidP="00ED69AB">
      <w:pPr>
        <w:pStyle w:val="rvps6"/>
      </w:pPr>
      <w:bookmarkStart w:id="12" w:name="12"/>
      <w:bookmarkEnd w:id="12"/>
      <w:r>
        <w:rPr>
          <w:rStyle w:val="rvts3"/>
        </w:rPr>
        <w:t>4. Санитарная авиация в рамках ГОБМП включает: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1) предоставление экстренной медицинской помощи населению при невозможности оказания соответствующего уровня медицинской помощи из-за отсутствия необходимых ресурсов в медицинской организации по месту нахождения пациента; </w:t>
      </w:r>
    </w:p>
    <w:p w:rsidR="00ED69AB" w:rsidRDefault="00ED69AB" w:rsidP="00ED69AB">
      <w:pPr>
        <w:pStyle w:val="rvps6"/>
      </w:pPr>
      <w:r>
        <w:rPr>
          <w:rStyle w:val="rvts3"/>
        </w:rPr>
        <w:t>2) доставку квалифицированных специалистов к месту назначения либо транспортировку пациента в соответствующую медицинскую организацию средствами авиатранспорта и автотранспорта.</w:t>
      </w:r>
    </w:p>
    <w:p w:rsidR="00ED69AB" w:rsidRDefault="00ED69AB" w:rsidP="00ED69AB">
      <w:pPr>
        <w:pStyle w:val="rvps6"/>
      </w:pPr>
      <w:bookmarkStart w:id="13" w:name="13"/>
      <w:bookmarkEnd w:id="13"/>
      <w:r>
        <w:rPr>
          <w:rStyle w:val="rvts3"/>
        </w:rPr>
        <w:t xml:space="preserve">5. Амбулаторно-поликлиническая помощь в рамках ГОБМП включает в себя ПМСП, КДП и предоставляется в объеме согласно </w:t>
      </w:r>
      <w:hyperlink r:id="rId17" w:anchor="23" w:history="1">
        <w:r>
          <w:rPr>
            <w:rStyle w:val="a3"/>
          </w:rPr>
          <w:t>приложению</w:t>
        </w:r>
      </w:hyperlink>
      <w:r>
        <w:rPr>
          <w:rStyle w:val="rvts5"/>
        </w:rPr>
        <w:t xml:space="preserve"> к настоящему перечню ГОБМП. </w:t>
      </w:r>
    </w:p>
    <w:p w:rsidR="00ED69AB" w:rsidRDefault="00ED69AB" w:rsidP="00ED69AB">
      <w:pPr>
        <w:pStyle w:val="rvps6"/>
      </w:pPr>
      <w:bookmarkStart w:id="14" w:name="14"/>
      <w:bookmarkEnd w:id="14"/>
      <w:r>
        <w:rPr>
          <w:rStyle w:val="rvts3"/>
        </w:rPr>
        <w:t>6. Медицинская помощь с использованием высокоспециализированных и новых технологий оказывается по направлению специалиста амбулаторно-поликлинической организации (далее – АПО) в соответствии с перечнем, утверждаемым уполномоченным органом в области здравоохранения (далее – уполномоченный орган).</w:t>
      </w:r>
    </w:p>
    <w:p w:rsidR="00ED69AB" w:rsidRDefault="00ED69AB" w:rsidP="00ED69AB">
      <w:pPr>
        <w:pStyle w:val="rvps6"/>
      </w:pPr>
      <w:bookmarkStart w:id="15" w:name="15"/>
      <w:bookmarkEnd w:id="15"/>
      <w:r>
        <w:rPr>
          <w:rStyle w:val="rvts3"/>
        </w:rPr>
        <w:t>7. Стационарная помощь в рамках ГОБМП осуществляется без предоставления дополнительных сервисных услуг (телевизор, телефон, заказное питание и т.д.) в палатах установленного уполномоченным органом стандарта.</w:t>
      </w:r>
    </w:p>
    <w:p w:rsidR="00ED69AB" w:rsidRDefault="00ED69AB" w:rsidP="00ED69AB">
      <w:pPr>
        <w:pStyle w:val="rvps6"/>
      </w:pPr>
      <w:bookmarkStart w:id="16" w:name="16"/>
      <w:bookmarkEnd w:id="16"/>
      <w:r>
        <w:rPr>
          <w:rStyle w:val="rvts3"/>
        </w:rPr>
        <w:t xml:space="preserve">8. ГОБМП, оказываемый в форме стационарной помощи, согласно видам и объемам, </w:t>
      </w:r>
      <w:hyperlink r:id="rId18" w:anchor="9" w:history="1">
        <w:r>
          <w:rPr>
            <w:rStyle w:val="a3"/>
          </w:rPr>
          <w:t>утверждаемым</w:t>
        </w:r>
      </w:hyperlink>
      <w:r>
        <w:rPr>
          <w:rStyle w:val="rvts5"/>
        </w:rPr>
        <w:t xml:space="preserve"> уполномоченным органом, включает:</w:t>
      </w:r>
    </w:p>
    <w:p w:rsidR="00ED69AB" w:rsidRDefault="00ED69AB" w:rsidP="00ED69AB">
      <w:pPr>
        <w:pStyle w:val="rvps6"/>
      </w:pPr>
      <w:r>
        <w:rPr>
          <w:rStyle w:val="rvts3"/>
        </w:rPr>
        <w:t>1) осмотры, консультации специалистов, в том числе с использованием телемедицинских коммуникаций;</w:t>
      </w:r>
    </w:p>
    <w:p w:rsidR="00ED69AB" w:rsidRDefault="00ED69AB" w:rsidP="00ED69AB">
      <w:pPr>
        <w:pStyle w:val="rvps6"/>
      </w:pPr>
      <w:r>
        <w:rPr>
          <w:rStyle w:val="rvts3"/>
        </w:rPr>
        <w:t>2) лабораторные и инструментальные исследования в соответствии со стандартами в области здравоохранения;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3) медицинские услуги (за исключением платных), </w:t>
      </w:r>
      <w:hyperlink r:id="rId19" w:anchor="24" w:history="1">
        <w:r>
          <w:rPr>
            <w:rStyle w:val="a3"/>
          </w:rPr>
          <w:t>лекарственное обеспечение</w:t>
        </w:r>
      </w:hyperlink>
      <w:r>
        <w:rPr>
          <w:rStyle w:val="rvts5"/>
        </w:rPr>
        <w:t xml:space="preserve"> в соответствии с лекарственными формулярами по медицинским показаниям;</w:t>
      </w:r>
    </w:p>
    <w:p w:rsidR="00ED69AB" w:rsidRDefault="00ED69AB" w:rsidP="00ED69AB">
      <w:pPr>
        <w:pStyle w:val="rvps6"/>
      </w:pPr>
      <w:r>
        <w:rPr>
          <w:rStyle w:val="rvts3"/>
        </w:rPr>
        <w:t>4) обеспечение препаратами крови и ее компонентов по медицинским показаниям;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5)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тяжело больных детей старшего возраста, нуждающихся по заключению врачей в дополнительном уходе, с </w:t>
      </w:r>
      <w:hyperlink r:id="rId20" w:anchor="10" w:history="1">
        <w:r>
          <w:rPr>
            <w:rStyle w:val="a3"/>
          </w:rPr>
          <w:t>выдачей</w:t>
        </w:r>
      </w:hyperlink>
      <w:r>
        <w:rPr>
          <w:rStyle w:val="rvts5"/>
        </w:rPr>
        <w:t xml:space="preserve"> листа о временной нетрудоспособности;</w:t>
      </w:r>
    </w:p>
    <w:p w:rsidR="00ED69AB" w:rsidRDefault="00ED69AB" w:rsidP="00ED69AB">
      <w:pPr>
        <w:pStyle w:val="rvps6"/>
      </w:pPr>
      <w:r>
        <w:rPr>
          <w:rStyle w:val="rvts3"/>
        </w:rPr>
        <w:t>6) обеспечение кормящей матери ребенка до одного года жизни бесплатным питанием в медицинской организации на весь период пребывания по уходу за ребенком;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7) раннюю и продолженную медицинскую реабилитацию согласно </w:t>
      </w:r>
      <w:hyperlink r:id="rId21" w:anchor="387" w:history="1">
        <w:r>
          <w:rPr>
            <w:rStyle w:val="a3"/>
          </w:rPr>
          <w:t>стандартам</w:t>
        </w:r>
      </w:hyperlink>
      <w:r>
        <w:rPr>
          <w:rStyle w:val="rvts5"/>
        </w:rPr>
        <w:t xml:space="preserve"> организации оказания медицинской помощи (далее – стандарт), утвержденным уполномоченным органом, включая позднюю, для детей и социально-уязвимых категорий граждан; </w:t>
      </w:r>
    </w:p>
    <w:p w:rsidR="00ED69AB" w:rsidRDefault="00ED69AB" w:rsidP="00ED69AB">
      <w:pPr>
        <w:pStyle w:val="rvps6"/>
      </w:pPr>
      <w:r>
        <w:rPr>
          <w:rStyle w:val="rvts3"/>
        </w:rPr>
        <w:t>8) создание необходимых условий для игр, отдыха и проведения воспитательной работы в детских стационарных медицинских организациях;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9) </w:t>
      </w:r>
      <w:hyperlink r:id="rId22" w:anchor="10" w:history="1">
        <w:r>
          <w:rPr>
            <w:rStyle w:val="a3"/>
          </w:rPr>
          <w:t>паллиативную помощь</w:t>
        </w:r>
      </w:hyperlink>
      <w:r>
        <w:rPr>
          <w:rStyle w:val="rvts5"/>
        </w:rPr>
        <w:t xml:space="preserve"> и сестринский уход для категорий населения, установленных Правительством Республики Казахстан.</w:t>
      </w:r>
    </w:p>
    <w:p w:rsidR="00ED69AB" w:rsidRDefault="00ED69AB" w:rsidP="00ED69AB">
      <w:pPr>
        <w:pStyle w:val="rvps6"/>
      </w:pPr>
      <w:bookmarkStart w:id="17" w:name="17"/>
      <w:bookmarkEnd w:id="17"/>
      <w:r>
        <w:rPr>
          <w:rStyle w:val="rvts3"/>
        </w:rPr>
        <w:t xml:space="preserve">9. </w:t>
      </w:r>
      <w:proofErr w:type="spellStart"/>
      <w:r>
        <w:rPr>
          <w:rStyle w:val="rvts3"/>
        </w:rPr>
        <w:t>Стационарозамещающая</w:t>
      </w:r>
      <w:proofErr w:type="spellEnd"/>
      <w:r>
        <w:rPr>
          <w:rStyle w:val="rvts3"/>
        </w:rPr>
        <w:t xml:space="preserve"> медицинская помощь в рамках ГОБМП включает: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1) осмотры, консультации специалистов; </w:t>
      </w:r>
    </w:p>
    <w:p w:rsidR="00ED69AB" w:rsidRDefault="00ED69AB" w:rsidP="00ED69AB">
      <w:pPr>
        <w:pStyle w:val="rvps6"/>
      </w:pPr>
      <w:r>
        <w:rPr>
          <w:rStyle w:val="rvts3"/>
        </w:rPr>
        <w:t>2) медицинские услуги (за исключением платных), лекарственное обеспечение, в соответствии с лекарственными формулярами по медицинским показаниям;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3) раннюю и продолженную медицинскую реабилитацию для всех категорий граждан по показаниям, включая </w:t>
      </w:r>
      <w:proofErr w:type="spellStart"/>
      <w:r>
        <w:rPr>
          <w:rStyle w:val="rvts3"/>
        </w:rPr>
        <w:t>физиопроцедуры</w:t>
      </w:r>
      <w:proofErr w:type="spellEnd"/>
      <w:r>
        <w:rPr>
          <w:rStyle w:val="rvts3"/>
        </w:rPr>
        <w:t xml:space="preserve"> и лечебную физкультуру, согласно стандартам.</w:t>
      </w:r>
    </w:p>
    <w:p w:rsidR="00ED69AB" w:rsidRDefault="00ED69AB" w:rsidP="00ED69AB">
      <w:pPr>
        <w:pStyle w:val="rvps6"/>
      </w:pPr>
      <w:bookmarkStart w:id="18" w:name="18"/>
      <w:bookmarkEnd w:id="18"/>
      <w:r>
        <w:rPr>
          <w:rStyle w:val="rvts3"/>
        </w:rPr>
        <w:t xml:space="preserve">10. Услуги патологоанатомического бюро (отделений) в рамках ГОБМП включают: </w:t>
      </w:r>
    </w:p>
    <w:p w:rsidR="00ED69AB" w:rsidRDefault="00ED69AB" w:rsidP="00ED69AB">
      <w:pPr>
        <w:pStyle w:val="rvps6"/>
      </w:pPr>
      <w:r>
        <w:rPr>
          <w:rStyle w:val="rvts3"/>
        </w:rPr>
        <w:t>1) патологоанатомические вскрытия;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2) гистологические исследования операционного и </w:t>
      </w:r>
      <w:proofErr w:type="spellStart"/>
      <w:r>
        <w:rPr>
          <w:rStyle w:val="rvts3"/>
        </w:rPr>
        <w:t>биопсийного</w:t>
      </w:r>
      <w:proofErr w:type="spellEnd"/>
      <w:r>
        <w:rPr>
          <w:rStyle w:val="rvts3"/>
        </w:rPr>
        <w:t xml:space="preserve"> материала;</w:t>
      </w:r>
    </w:p>
    <w:p w:rsidR="00ED69AB" w:rsidRDefault="00ED69AB" w:rsidP="00ED69AB">
      <w:pPr>
        <w:pStyle w:val="rvps6"/>
      </w:pPr>
      <w:r>
        <w:rPr>
          <w:rStyle w:val="rvts3"/>
        </w:rPr>
        <w:t>3) цитологические исследования.</w:t>
      </w:r>
    </w:p>
    <w:p w:rsidR="00ED69AB" w:rsidRDefault="00ED69AB" w:rsidP="00ED69AB">
      <w:pPr>
        <w:pStyle w:val="rvps6"/>
      </w:pPr>
      <w:bookmarkStart w:id="19" w:name="19"/>
      <w:bookmarkEnd w:id="19"/>
      <w:r>
        <w:rPr>
          <w:rStyle w:val="rvts3"/>
        </w:rPr>
        <w:t>11. Перечень ГОБМП включает лечение граждан Республики Казахстан за рубежом при наличии показаний и в порядке, определяемом Правительством Республики Казахстан.</w:t>
      </w:r>
    </w:p>
    <w:p w:rsidR="00ED69AB" w:rsidRDefault="00ED69AB" w:rsidP="00ED69AB">
      <w:pPr>
        <w:pStyle w:val="rvps6"/>
      </w:pPr>
      <w:bookmarkStart w:id="20" w:name="20"/>
      <w:bookmarkEnd w:id="20"/>
      <w:r>
        <w:rPr>
          <w:rStyle w:val="rvts3"/>
        </w:rPr>
        <w:t xml:space="preserve">12. Обеспечение лекарственными средствами для оказания ГОБМП осуществляется в соответствии с лекарственными формулярами, утвержденными медицинскими организациями и согласованными в </w:t>
      </w:r>
      <w:hyperlink r:id="rId23" w:anchor="6" w:history="1">
        <w:r>
          <w:rPr>
            <w:rStyle w:val="a3"/>
          </w:rPr>
          <w:t>установленном</w:t>
        </w:r>
      </w:hyperlink>
      <w:r>
        <w:rPr>
          <w:rStyle w:val="rvts5"/>
        </w:rPr>
        <w:t xml:space="preserve"> порядке уполномоченным органом при оказании:</w:t>
      </w:r>
    </w:p>
    <w:p w:rsidR="00ED69AB" w:rsidRDefault="00ED69AB" w:rsidP="00ED69AB">
      <w:pPr>
        <w:pStyle w:val="rvps6"/>
      </w:pPr>
      <w:r>
        <w:rPr>
          <w:rStyle w:val="rvts3"/>
        </w:rPr>
        <w:t>1) скорой /неотложной/ экстренной медицинской помощи;</w:t>
      </w:r>
    </w:p>
    <w:p w:rsidR="00ED69AB" w:rsidRDefault="00ED69AB" w:rsidP="00ED69AB">
      <w:pPr>
        <w:pStyle w:val="rvps6"/>
      </w:pPr>
      <w:r>
        <w:rPr>
          <w:rStyle w:val="rvts3"/>
        </w:rPr>
        <w:t>2) антирабической помощи по эпидемиологическим показаниям при опасности заражения;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3) санитарно-профилактической и санитарно-противоэпидемической помощи по показаниям; </w:t>
      </w:r>
    </w:p>
    <w:p w:rsidR="00ED69AB" w:rsidRDefault="00ED69AB" w:rsidP="00ED69AB">
      <w:pPr>
        <w:pStyle w:val="rvps6"/>
      </w:pPr>
      <w:r>
        <w:rPr>
          <w:rStyle w:val="rvts3"/>
        </w:rPr>
        <w:t>4) иммунопрофилактике/вакцинации;</w:t>
      </w:r>
    </w:p>
    <w:p w:rsidR="00ED69AB" w:rsidRDefault="00ED69AB" w:rsidP="00ED69AB">
      <w:pPr>
        <w:pStyle w:val="rvps6"/>
      </w:pPr>
      <w:r>
        <w:rPr>
          <w:rStyle w:val="rvts3"/>
        </w:rPr>
        <w:t xml:space="preserve">5) стационарной и </w:t>
      </w:r>
      <w:proofErr w:type="spellStart"/>
      <w:r>
        <w:rPr>
          <w:rStyle w:val="rvts3"/>
        </w:rPr>
        <w:t>стационарозамещающей</w:t>
      </w:r>
      <w:proofErr w:type="spellEnd"/>
      <w:r>
        <w:rPr>
          <w:rStyle w:val="rvts3"/>
        </w:rPr>
        <w:t xml:space="preserve"> помощи.</w:t>
      </w:r>
    </w:p>
    <w:p w:rsidR="00ED69AB" w:rsidRDefault="00ED69AB" w:rsidP="00ED69AB">
      <w:pPr>
        <w:pStyle w:val="rvps6"/>
      </w:pPr>
      <w:bookmarkStart w:id="21" w:name="21"/>
      <w:bookmarkEnd w:id="21"/>
      <w:r>
        <w:rPr>
          <w:rStyle w:val="rvts3"/>
        </w:rPr>
        <w:t xml:space="preserve">13. Лекарственное обеспечение на амбулаторном уровне в рамках ГОБМП осуществляется в соответствии с </w:t>
      </w:r>
      <w:hyperlink r:id="rId24" w:anchor="9" w:history="1">
        <w:r>
          <w:rPr>
            <w:rStyle w:val="a3"/>
          </w:rPr>
          <w:t>утвержденным</w:t>
        </w:r>
      </w:hyperlink>
      <w:r>
        <w:rPr>
          <w:rStyle w:val="rvts5"/>
        </w:rPr>
        <w:t xml:space="preserve"> уполномоченным органом перечнем лекарственных средств и изделий медицинского назначения для бесплатного обеспечения отдельных категорий граждан с определенными заболеваниями (состояниями) и специализированными лечебными продуктами по показаниям и рецепту специалиста ПМСП. </w:t>
      </w:r>
    </w:p>
    <w:p w:rsidR="00ED69AB" w:rsidRDefault="00ED69AB" w:rsidP="00ED69AB">
      <w:pPr>
        <w:pStyle w:val="rvps6"/>
      </w:pPr>
      <w:bookmarkStart w:id="22" w:name="22"/>
      <w:bookmarkEnd w:id="22"/>
      <w:r>
        <w:rPr>
          <w:rStyle w:val="rvts3"/>
        </w:rPr>
        <w:t>14. Медицинская помощь в рамках ГОБМП включает также лечебно-диагностические услуги с использованием малоинвазивных технологий.</w:t>
      </w:r>
    </w:p>
    <w:p w:rsidR="00ED69AB" w:rsidRDefault="00ED69AB" w:rsidP="00ED69AB">
      <w:pPr>
        <w:pStyle w:val="rvps12"/>
      </w:pPr>
      <w:bookmarkStart w:id="23" w:name="23"/>
      <w:bookmarkEnd w:id="23"/>
      <w:r>
        <w:rPr>
          <w:rStyle w:val="rvts5"/>
        </w:rPr>
        <w:t>Приложение</w:t>
      </w:r>
      <w:r>
        <w:br/>
      </w:r>
      <w:r>
        <w:rPr>
          <w:rStyle w:val="rvts5"/>
        </w:rPr>
        <w:t>к перечню гарантированного</w:t>
      </w:r>
      <w:r>
        <w:br/>
      </w:r>
      <w:r>
        <w:rPr>
          <w:rStyle w:val="rvts5"/>
        </w:rPr>
        <w:t>объема бесплатной медицинской помощи</w:t>
      </w:r>
    </w:p>
    <w:p w:rsidR="00ED69AB" w:rsidRDefault="00ED69AB" w:rsidP="00ED69AB">
      <w:pPr>
        <w:pStyle w:val="rvps11"/>
      </w:pPr>
      <w:bookmarkStart w:id="24" w:name="33"/>
      <w:bookmarkEnd w:id="24"/>
      <w:r>
        <w:rPr>
          <w:rStyle w:val="rvts7"/>
        </w:rPr>
        <w:t>Амбулаторно-поликлиническая помощь</w:t>
      </w:r>
      <w:r>
        <w:br/>
      </w:r>
      <w:r>
        <w:rPr>
          <w:rStyle w:val="rvts7"/>
        </w:rPr>
        <w:t>в рамках гарантированного объема бесплатной медицинской помощи</w:t>
      </w:r>
      <w:r>
        <w:br/>
      </w:r>
      <w:bookmarkStart w:id="25" w:name="24"/>
      <w:bookmarkEnd w:id="25"/>
      <w:r>
        <w:rPr>
          <w:rStyle w:val="rvts7"/>
        </w:rPr>
        <w:t>1. Первичная медико-санитарная помощь</w:t>
      </w:r>
    </w:p>
    <w:tbl>
      <w:tblPr>
        <w:tblW w:w="99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74"/>
        <w:gridCol w:w="5141"/>
        <w:gridCol w:w="2500"/>
      </w:tblGrid>
      <w:tr w:rsidR="00ED69AB" w:rsidTr="00ED69AB"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Мероприятия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 xml:space="preserve">Наименование услуги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Кратность</w:t>
            </w:r>
          </w:p>
          <w:p w:rsidR="00ED69AB" w:rsidRDefault="00ED69AB" w:rsidP="00D1749B">
            <w:pPr>
              <w:pStyle w:val="rvps13"/>
            </w:pPr>
            <w:r>
              <w:rPr>
                <w:rStyle w:val="rvts13"/>
              </w:rPr>
              <w:t>оказания услуг</w:t>
            </w:r>
          </w:p>
        </w:tc>
      </w:tr>
      <w:tr w:rsidR="00ED69AB" w:rsidTr="00ED69AB"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2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3</w:t>
            </w:r>
          </w:p>
        </w:tc>
      </w:tr>
      <w:tr w:rsidR="00ED69AB" w:rsidTr="00ED69AB"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2"/>
              </w:rPr>
              <w:t>Прием и консультации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Прием, консультация (специалистов ПМСП – врач общей практики, участковый врач-терапевт/педиатр, участковая медицинская сестра/медицинская сестра общей практики, фельдшер, акушер (-ка)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обращению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Обслуживание на дому специалистами ПМСП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2"/>
              </w:rPr>
              <w:t>Профилактика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Консультирование по вопросам охраны и укрепления здоровья, формирования здорового образа жизни, рационального и здорового питания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По обращению и по направлению специалистов 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Консультирование по вопросам планирования семьи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обращению и по направлению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Введение/извлечение внутриматочной спирали, инъекции контрацептивные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обращению и по направлению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Профилактические медицинские осмотры (</w:t>
            </w:r>
            <w:proofErr w:type="spellStart"/>
            <w:r>
              <w:rPr>
                <w:rStyle w:val="rvts13"/>
              </w:rPr>
              <w:t>скрининговые</w:t>
            </w:r>
            <w:proofErr w:type="spellEnd"/>
            <w:r>
              <w:rPr>
                <w:rStyle w:val="rvts13"/>
              </w:rPr>
              <w:t xml:space="preserve"> исследования) целевых групп населения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С периодичностью в соответствии с порядком, утвержденным уполномоченным органом в области здравоохранения (далее – уполномоченный орган) 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Санитарно-противоэпидемические (профилактические) мероприятия в очагах инфекционных заболеваний 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 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Проведение иммунизации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Согласно установленной периодичности в рамках Национального календаря прививок и по эпидемиологическим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Обучение в профилактических кабинетах, школах оздоровления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обращению и по направлению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Обучение больных и членов их семей самоконтролю, само- и взаимопомощи в соответствии с программами управления хроническими заболеваниями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обращению и по направлению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Консультирование по телефону лиц с хроническими формами заболеваний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обращению и по направлению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proofErr w:type="spellStart"/>
            <w:r>
              <w:rPr>
                <w:rStyle w:val="rvts13"/>
              </w:rPr>
              <w:t>Медико</w:t>
            </w:r>
            <w:proofErr w:type="spellEnd"/>
            <w:r>
              <w:rPr>
                <w:rStyle w:val="rvts13"/>
              </w:rPr>
              <w:t>–социальные и психологические услуги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Патронаж детей, в том числе новорожденных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Согласно установленной уполномоченным органом периодичности и по показаниям 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Патронаж беременных женщин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Согласно установленной уполномоченным органом периодичности и по показаниям 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Вторичная профилактика заболеваний и их осложнений путем динамического наблюдения больных с хроническими формами заболеваний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С периодичностью в соответствии со стандартами, утвержденными уполномоченным органом 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1 раз в год с профилактической целью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1 раз в год с профилактической целью</w:t>
            </w:r>
          </w:p>
        </w:tc>
      </w:tr>
      <w:tr w:rsidR="00ED69AB" w:rsidTr="00ED69AB"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2"/>
              </w:rPr>
              <w:t>Диагностика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Измерение остроты слуха и зрения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С профилактической целью согласно установленной периодичности,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Измерение внутриглазного давления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С профилактической целью согласно установленной периодичности, в остальных случаях по показаниям 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Общий анализ крови с </w:t>
            </w:r>
            <w:proofErr w:type="spellStart"/>
            <w:r>
              <w:rPr>
                <w:rStyle w:val="rvts13"/>
              </w:rPr>
              <w:t>лейкоформулой</w:t>
            </w:r>
            <w:proofErr w:type="spellEnd"/>
            <w:r>
              <w:rPr>
                <w:rStyle w:val="rvts13"/>
              </w:rPr>
              <w:t>, гемоглобин, эритроциты, цветовой показатель, лейкоциты, СОЭ, тромбоциты.</w:t>
            </w:r>
          </w:p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Общий анализ мочи с определением белка и глюкозы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1 раз в год при обращении с профилактический целью,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Время свертывания крови, кровь на малярийный плазмодий, моча по Нечипоренко, желчные пигменты в моче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proofErr w:type="spellStart"/>
            <w:r>
              <w:rPr>
                <w:rStyle w:val="rvts13"/>
              </w:rPr>
              <w:t>Микрореакция</w:t>
            </w:r>
            <w:proofErr w:type="spellEnd"/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1 раз в год по обращению,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proofErr w:type="spellStart"/>
            <w:r>
              <w:rPr>
                <w:rStyle w:val="rvts13"/>
              </w:rPr>
              <w:t>Копрограмма</w:t>
            </w:r>
            <w:proofErr w:type="spellEnd"/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1 раз в год с профилактической целью,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Забор мокроты на выявление туберкулеза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Забор материала на микробиологические исследования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Забор крови на ВИЧ инфекцию и реакцию </w:t>
            </w:r>
            <w:proofErr w:type="spellStart"/>
            <w:r>
              <w:rPr>
                <w:rStyle w:val="rvts13"/>
              </w:rPr>
              <w:t>Вассермана</w:t>
            </w:r>
            <w:proofErr w:type="spellEnd"/>
            <w:r>
              <w:rPr>
                <w:rStyle w:val="rvts13"/>
              </w:rPr>
              <w:t xml:space="preserve"> (RW)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При добровольном анонимном и (или) конфиденциальном медицинском обследовании по обращению, в остальных случаях по показаниям</w:t>
            </w:r>
          </w:p>
        </w:tc>
      </w:tr>
      <w:tr w:rsidR="00ED69AB" w:rsidTr="00ED69AB"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 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Забор и биохимические исследования: холестерин, триглицериды, глюкоза крови, в том числе проведение экспресс-методов с использованием тест-систем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Забор и биохимические исследования: АЛАТ, АСАТ, общий билирубин, мочевина, </w:t>
            </w:r>
            <w:proofErr w:type="spellStart"/>
            <w:r>
              <w:rPr>
                <w:rStyle w:val="rvts13"/>
              </w:rPr>
              <w:t>креатинин</w:t>
            </w:r>
            <w:proofErr w:type="spellEnd"/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Забор биологического материала на другие виды исследования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Микроскопия вагинального мазка и санация влагалища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1 раз в год с профилактической целью при обращении,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Иммунохимическое исследование (</w:t>
            </w:r>
            <w:proofErr w:type="spellStart"/>
            <w:r>
              <w:rPr>
                <w:rStyle w:val="rvts13"/>
              </w:rPr>
              <w:t>гемокульт</w:t>
            </w:r>
            <w:proofErr w:type="spellEnd"/>
            <w:r>
              <w:rPr>
                <w:rStyle w:val="rvts13"/>
              </w:rPr>
              <w:t>-тест экспресс-методом)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Анализ крови на малярийный плазмодий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Электрокардиограмма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С профилактической целью согласно установленной уполномоченным органом периодичности,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Постановка пробы Манту с 2 ТЕ ППД-Л детям из группы «риска» (в том числе с целью </w:t>
            </w:r>
            <w:proofErr w:type="spellStart"/>
            <w:r>
              <w:rPr>
                <w:rStyle w:val="rvts13"/>
              </w:rPr>
              <w:t>довакцинации</w:t>
            </w:r>
            <w:proofErr w:type="spellEnd"/>
            <w:r>
              <w:rPr>
                <w:rStyle w:val="rvts13"/>
              </w:rPr>
              <w:t xml:space="preserve"> и ревакцинации БЦЖ), и при подозрении на туберкулез у детей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С периодичностью установленной уполномоченным органом, в остальных случаях по показаниям </w:t>
            </w:r>
          </w:p>
        </w:tc>
      </w:tr>
      <w:tr w:rsidR="00ED69AB" w:rsidTr="00ED69AB"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 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Флюорография с 15 лет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1 раз в год с профилактической целью, в остальных случаях по показаниям</w:t>
            </w:r>
          </w:p>
        </w:tc>
      </w:tr>
      <w:tr w:rsidR="00ED69AB" w:rsidTr="00ED69AB">
        <w:tc>
          <w:tcPr>
            <w:tcW w:w="2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2"/>
              </w:rPr>
              <w:t>Лечение, манипуляции и процедуры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Оказание неотложной медицинской помощи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Иммобилизация (наложение марлевых отвердевающих повязок, шин)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  <w:bookmarkStart w:id="26" w:name="_GoBack"/>
            <w:bookmarkEnd w:id="26"/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Назначение медикаментозного лечения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Проведение внутривенных, внутримышечных, подкожных инъекций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Оказание </w:t>
            </w:r>
            <w:proofErr w:type="spellStart"/>
            <w:r>
              <w:rPr>
                <w:rStyle w:val="rvts13"/>
              </w:rPr>
              <w:t>стационарозамещающей</w:t>
            </w:r>
            <w:proofErr w:type="spellEnd"/>
            <w:r>
              <w:rPr>
                <w:rStyle w:val="rvts13"/>
              </w:rPr>
              <w:t xml:space="preserve"> помощи, в том числе на дому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proofErr w:type="spellStart"/>
            <w:r>
              <w:rPr>
                <w:rStyle w:val="rvts13"/>
              </w:rPr>
              <w:t>Физиопроцедуры</w:t>
            </w:r>
            <w:proofErr w:type="spellEnd"/>
            <w:r>
              <w:rPr>
                <w:rStyle w:val="rvts13"/>
              </w:rPr>
              <w:t xml:space="preserve"> детям до 18 лет и массаж детям до 1 года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</w:tbl>
    <w:p w:rsidR="00ED69AB" w:rsidRDefault="00ED69AB" w:rsidP="00ED69AB">
      <w:pPr>
        <w:pStyle w:val="rvps11"/>
      </w:pPr>
      <w:bookmarkStart w:id="27" w:name="25"/>
      <w:bookmarkEnd w:id="27"/>
      <w:r>
        <w:rPr>
          <w:rStyle w:val="rvts7"/>
        </w:rPr>
        <w:t>2. Консультативно-диагностическая помощь</w:t>
      </w:r>
    </w:p>
    <w:tbl>
      <w:tblPr>
        <w:tblW w:w="99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2"/>
        <w:gridCol w:w="4474"/>
        <w:gridCol w:w="2489"/>
      </w:tblGrid>
      <w:tr w:rsidR="00ED69AB" w:rsidTr="00ED69AB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Мероприятия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 xml:space="preserve">Наименование услуги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 xml:space="preserve">Кратность </w:t>
            </w:r>
          </w:p>
          <w:p w:rsidR="00ED69AB" w:rsidRDefault="00ED69AB" w:rsidP="00D1749B">
            <w:pPr>
              <w:pStyle w:val="rvps13"/>
            </w:pPr>
            <w:r>
              <w:rPr>
                <w:rStyle w:val="rvts13"/>
              </w:rPr>
              <w:t>оказания услуг</w:t>
            </w:r>
          </w:p>
        </w:tc>
      </w:tr>
      <w:tr w:rsidR="00ED69AB" w:rsidTr="00ED69AB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1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2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69AB" w:rsidRDefault="00ED69AB" w:rsidP="00D1749B">
            <w:pPr>
              <w:pStyle w:val="rvps13"/>
            </w:pPr>
            <w:r>
              <w:rPr>
                <w:rStyle w:val="rvts12"/>
              </w:rPr>
              <w:t>3</w:t>
            </w:r>
          </w:p>
        </w:tc>
      </w:tr>
      <w:tr w:rsidR="00ED69AB" w:rsidTr="00ED69AB"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2"/>
              </w:rPr>
              <w:t>Прием и консультации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Прием и консультация профильных специалистов, в том числе с использованием телемедицинских коммуникаций, а также консультации на дому:</w:t>
            </w:r>
          </w:p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направлению специалиста ПМСП;</w:t>
            </w:r>
          </w:p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направлению профильного специалиста для проведения дифференциальной диагностики, при наличии осложнений с вовлечением других органов и определения дальнейшей тактики ведения пациента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Медико-генетическое консультирование беременных и детей до 18 лет по направлению специалиста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 </w:t>
            </w:r>
          </w:p>
        </w:tc>
      </w:tr>
      <w:tr w:rsidR="00ED69AB" w:rsidTr="00ED69AB"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2"/>
              </w:rPr>
              <w:t>Диагностика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Проведение </w:t>
            </w:r>
            <w:proofErr w:type="spellStart"/>
            <w:r>
              <w:rPr>
                <w:rStyle w:val="rvts13"/>
              </w:rPr>
              <w:t>скрининговых</w:t>
            </w:r>
            <w:proofErr w:type="spellEnd"/>
            <w:r>
              <w:rPr>
                <w:rStyle w:val="rvts13"/>
              </w:rPr>
              <w:t xml:space="preserve"> исследований целевых групп населения, в соответствии с порядком установленным уполномоченным органом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В соответствии с установленной уполномоченным органом периодичностью</w:t>
            </w:r>
          </w:p>
        </w:tc>
      </w:tr>
      <w:tr w:rsidR="00ED69AB" w:rsidTr="00ED69AB"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 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Лабораторные и инструментальные методы исследования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направлению специалистов ПМСП и профильных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Общеклинические анализы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показаниям, направлению специалистов ПМСП и профильных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Исследование крови на ВИЧ инфекцию и реакцию </w:t>
            </w:r>
            <w:proofErr w:type="spellStart"/>
            <w:r>
              <w:rPr>
                <w:rStyle w:val="rvts13"/>
              </w:rPr>
              <w:t>Вассермана</w:t>
            </w:r>
            <w:proofErr w:type="spellEnd"/>
            <w:r>
              <w:rPr>
                <w:rStyle w:val="rvts13"/>
              </w:rPr>
              <w:t xml:space="preserve"> (RW)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Добровольное анонимное и (или) конфиденциальное медицинское обследование по обращению, в остальных случаях 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Гормональное исследование по направлению специалиста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Определение концентрации </w:t>
            </w:r>
            <w:proofErr w:type="spellStart"/>
            <w:r>
              <w:rPr>
                <w:rStyle w:val="rvts13"/>
              </w:rPr>
              <w:t>иммунносупрессивных</w:t>
            </w:r>
            <w:proofErr w:type="spellEnd"/>
            <w:r>
              <w:rPr>
                <w:rStyle w:val="rvts13"/>
              </w:rPr>
              <w:t xml:space="preserve"> препаратов в крови пациентам после трансплантации органов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Биохимические анализы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показаниям, направлению специалистов ПМСП и профильных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Группа крови и резус фактор лицам, подлежащим госпитализации в стационар на операцию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Микробиологические исследования биологического материала (</w:t>
            </w:r>
            <w:proofErr w:type="spellStart"/>
            <w:r>
              <w:rPr>
                <w:rStyle w:val="rvts13"/>
              </w:rPr>
              <w:t>бакпосев</w:t>
            </w:r>
            <w:proofErr w:type="spellEnd"/>
            <w:r>
              <w:rPr>
                <w:rStyle w:val="rvts13"/>
              </w:rPr>
              <w:t>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УЗИ, рентгенография, </w:t>
            </w:r>
            <w:proofErr w:type="spellStart"/>
            <w:r>
              <w:rPr>
                <w:rStyle w:val="rvts13"/>
              </w:rPr>
              <w:t>фиброгастродуоденоскопия</w:t>
            </w:r>
            <w:proofErr w:type="spellEnd"/>
            <w:r>
              <w:rPr>
                <w:rStyle w:val="rvts13"/>
              </w:rPr>
              <w:t xml:space="preserve">, </w:t>
            </w:r>
            <w:proofErr w:type="spellStart"/>
            <w:r>
              <w:rPr>
                <w:rStyle w:val="rvts13"/>
              </w:rPr>
              <w:t>ректороманоскопия</w:t>
            </w:r>
            <w:proofErr w:type="spellEnd"/>
            <w:r>
              <w:rPr>
                <w:rStyle w:val="rvts13"/>
              </w:rPr>
              <w:t xml:space="preserve">, дуоденальное зондирование, </w:t>
            </w:r>
            <w:proofErr w:type="spellStart"/>
            <w:r>
              <w:rPr>
                <w:rStyle w:val="rvts13"/>
              </w:rPr>
              <w:t>колоноскопия</w:t>
            </w:r>
            <w:proofErr w:type="spellEnd"/>
            <w:r>
              <w:rPr>
                <w:rStyle w:val="rvts13"/>
              </w:rPr>
              <w:t>, методы функциональной диагностики и другие виды эндоскопии с забором материала на биопсию по направлению специалистов ПМСП и профильных специалистов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По показаниям и при обращении пациента с профилактической целью не чаще 1 раза в год </w:t>
            </w:r>
          </w:p>
        </w:tc>
      </w:tr>
      <w:tr w:rsidR="00ED69AB" w:rsidTr="00ED69AB"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 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Проведение </w:t>
            </w:r>
            <w:proofErr w:type="spellStart"/>
            <w:r>
              <w:rPr>
                <w:rStyle w:val="rvts13"/>
              </w:rPr>
              <w:t>скрининговых</w:t>
            </w:r>
            <w:proofErr w:type="spellEnd"/>
            <w:r>
              <w:rPr>
                <w:rStyle w:val="rvts13"/>
              </w:rPr>
              <w:t xml:space="preserve"> исследований (иммуноферментный анализ, полимеразная цепная реакция) на диагностику вирусных гепатитов «В» и «С»:</w:t>
            </w:r>
          </w:p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детей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компонентов;</w:t>
            </w:r>
          </w:p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взрослых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компонентов, а также медицинских работников с повышенным риском инфицирования вирусными гепатитами «В» и «С»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В соответствии с установленной уполномоченным органом периодичностью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Медицинское освидетельствование на предмет употребления </w:t>
            </w:r>
            <w:proofErr w:type="spellStart"/>
            <w:r>
              <w:rPr>
                <w:rStyle w:val="rvts13"/>
              </w:rPr>
              <w:t>психоактивных</w:t>
            </w:r>
            <w:proofErr w:type="spellEnd"/>
            <w:r>
              <w:rPr>
                <w:rStyle w:val="rvts13"/>
              </w:rPr>
              <w:t xml:space="preserve"> веществ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При направлении правоохранительных органов, органов следствия и дознания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Судебно-наркологическая экспертиза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решению судебных органов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Судебно-психиатрическая экспертиза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решению судебных органов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Дорогостоящие виды диагностических исследований для социально-уязвимой категории населения (детям до 18 лет; беременным; участникам Великой Отечественной войны; инвалидам 1, 2, 3 группы; многодетным матерям, награжденным подвесками «Алтын </w:t>
            </w:r>
            <w:proofErr w:type="spellStart"/>
            <w:r>
              <w:rPr>
                <w:rStyle w:val="rvts13"/>
              </w:rPr>
              <w:t>алқа</w:t>
            </w:r>
            <w:proofErr w:type="spellEnd"/>
            <w:r>
              <w:rPr>
                <w:rStyle w:val="rvts13"/>
              </w:rPr>
              <w:t>», «</w:t>
            </w:r>
            <w:proofErr w:type="spellStart"/>
            <w:r>
              <w:rPr>
                <w:rStyle w:val="rvts13"/>
              </w:rPr>
              <w:t>Күміс</w:t>
            </w:r>
            <w:proofErr w:type="spellEnd"/>
            <w:r>
              <w:rPr>
                <w:rStyle w:val="rvts13"/>
              </w:rPr>
              <w:t xml:space="preserve"> </w:t>
            </w:r>
            <w:proofErr w:type="spellStart"/>
            <w:r>
              <w:rPr>
                <w:rStyle w:val="rvts13"/>
              </w:rPr>
              <w:t>алқа</w:t>
            </w:r>
            <w:proofErr w:type="spellEnd"/>
            <w:r>
              <w:rPr>
                <w:rStyle w:val="rvts13"/>
              </w:rPr>
              <w:t>»; получателям адресной социальной помощи; пенсионерам по возрасту; больным инфекционными, социально–значимыми заболеваниями и заболеваниями, представляющими опасность для окружающих) по направлению специалиста: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1. Полимеразная цепная реакция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2. </w:t>
            </w:r>
            <w:proofErr w:type="spellStart"/>
            <w:r>
              <w:rPr>
                <w:rStyle w:val="rvts13"/>
              </w:rPr>
              <w:t>Иммунофенотипирование</w:t>
            </w:r>
            <w:proofErr w:type="spellEnd"/>
            <w:r>
              <w:rPr>
                <w:rStyle w:val="rvts13"/>
              </w:rPr>
              <w:t xml:space="preserve">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3. Медико-генетические исследования беременных (ультразвуковой скрининг оценка анатомии плода, инвазивные </w:t>
            </w:r>
            <w:proofErr w:type="spellStart"/>
            <w:r>
              <w:rPr>
                <w:rStyle w:val="rvts13"/>
              </w:rPr>
              <w:t>пренатальные</w:t>
            </w:r>
            <w:proofErr w:type="spellEnd"/>
            <w:r>
              <w:rPr>
                <w:rStyle w:val="rvts13"/>
              </w:rPr>
              <w:t xml:space="preserve"> процедуры, биохимический скрининг цитогенетическое исследование) в объеме и сроках, установленных уполномоченным органом в области здравоохранения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4. Компьютерная томография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5. Магниторезонансная томография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6. Позитронно-эмиссионная томография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 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7. Однофотонная эмиссионная компьютерная томография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8. Ангиография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2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2"/>
              </w:rPr>
              <w:t>Лечение, манипуляции и процедуры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Хирургические, гинекологические, отоларингологические, урологические, офтальмологические и другие амбулаторные процедуры, в том числе с использованием изделий медицинского назначения и лекарственных средств, за счет средств пациента или в рамках договора добровольного медицинского страхования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показаниям, направлению специалистов ПМСП и профильных специалистов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Экстракорпоральное оплодотворение согласно порядку, утвержденному уполномоченным органом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По показаниям, но не более 2 циклов ЭКО 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Экстренная стоматологическая помощь (острая боль) для социально-уязвимой категории населения: обезболивание, препарирование и наложение пломбы из композитных материалов химического отверждения, экстракция зуба с обезболиванием, </w:t>
            </w:r>
            <w:proofErr w:type="spellStart"/>
            <w:r>
              <w:rPr>
                <w:rStyle w:val="rvts13"/>
              </w:rPr>
              <w:t>периостотомия</w:t>
            </w:r>
            <w:proofErr w:type="spellEnd"/>
            <w:r>
              <w:rPr>
                <w:rStyle w:val="rvts13"/>
              </w:rPr>
              <w:t xml:space="preserve">, вскрытие абсцессов 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 xml:space="preserve">Плановая стоматологическая помощь детям и беременным женщинам (кроме </w:t>
            </w:r>
            <w:proofErr w:type="spellStart"/>
            <w:r>
              <w:rPr>
                <w:rStyle w:val="rvts13"/>
              </w:rPr>
              <w:t>ортодонтической</w:t>
            </w:r>
            <w:proofErr w:type="spellEnd"/>
            <w:r>
              <w:rPr>
                <w:rStyle w:val="rvts13"/>
              </w:rPr>
              <w:t xml:space="preserve"> и ортопедической) по направлению специалиста, включая экстракцию зубов с использованием обезболивания, препарирование и наложение пломбы из композитных материалов химического отверждения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proofErr w:type="spellStart"/>
            <w:r>
              <w:rPr>
                <w:rStyle w:val="rvts13"/>
              </w:rPr>
              <w:t>Ортодонтическая</w:t>
            </w:r>
            <w:proofErr w:type="spellEnd"/>
            <w:r>
              <w:rPr>
                <w:rStyle w:val="rvts13"/>
              </w:rPr>
              <w:t xml:space="preserve"> помощь детям с врожденной патологией челюстно-лицевой области с использованием аппарата для устранения зубочелюстных аномалий (</w:t>
            </w:r>
            <w:proofErr w:type="spellStart"/>
            <w:r>
              <w:rPr>
                <w:rStyle w:val="rvts13"/>
              </w:rPr>
              <w:t>ортодонтическая</w:t>
            </w:r>
            <w:proofErr w:type="spellEnd"/>
            <w:r>
              <w:rPr>
                <w:rStyle w:val="rvts13"/>
              </w:rPr>
              <w:t xml:space="preserve"> пластинка)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  <w:tr w:rsidR="00ED69AB" w:rsidTr="00ED69A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spacing w:before="0" w:beforeAutospacing="0" w:after="0" w:afterAutospacing="0"/>
            </w:pP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Ранняя и продолженная медицинская реабилитация социально-уязвимой категории населения согласно стандартам, утвержденным уполномоченным органом в области здравоохранения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69AB" w:rsidRDefault="00ED69AB" w:rsidP="00D1749B">
            <w:pPr>
              <w:pStyle w:val="a4"/>
            </w:pPr>
            <w:r>
              <w:rPr>
                <w:rStyle w:val="rvts13"/>
              </w:rPr>
              <w:t>По показаниям</w:t>
            </w:r>
          </w:p>
        </w:tc>
      </w:tr>
    </w:tbl>
    <w:p w:rsidR="00ED69AB" w:rsidRDefault="00ED69AB" w:rsidP="00ED69AB">
      <w:pPr>
        <w:pStyle w:val="a4"/>
      </w:pPr>
    </w:p>
    <w:p w:rsidR="00D41D66" w:rsidRDefault="00D41D66"/>
    <w:sectPr w:rsidR="00D4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AB"/>
    <w:rsid w:val="00D41D66"/>
    <w:rsid w:val="00E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BEF36-5BD7-4230-B56B-835100B0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9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9AB"/>
    <w:pPr>
      <w:spacing w:before="0" w:beforeAutospacing="0" w:after="0" w:afterAutospacing="0"/>
    </w:pPr>
  </w:style>
  <w:style w:type="paragraph" w:customStyle="1" w:styleId="rvps1">
    <w:name w:val="rvps1"/>
    <w:basedOn w:val="a"/>
    <w:rsid w:val="00ED69AB"/>
    <w:pPr>
      <w:spacing w:before="240" w:beforeAutospacing="0" w:after="0" w:afterAutospacing="0"/>
      <w:jc w:val="right"/>
    </w:pPr>
  </w:style>
  <w:style w:type="paragraph" w:customStyle="1" w:styleId="rvps2">
    <w:name w:val="rvps2"/>
    <w:basedOn w:val="a"/>
    <w:rsid w:val="00ED69AB"/>
    <w:pPr>
      <w:spacing w:before="240" w:beforeAutospacing="0" w:after="0" w:afterAutospacing="0"/>
      <w:jc w:val="both"/>
    </w:pPr>
  </w:style>
  <w:style w:type="paragraph" w:customStyle="1" w:styleId="rvps3">
    <w:name w:val="rvps3"/>
    <w:basedOn w:val="a"/>
    <w:rsid w:val="00ED69AB"/>
    <w:pPr>
      <w:pBdr>
        <w:bottom w:val="single" w:sz="6" w:space="0" w:color="000000"/>
      </w:pBdr>
      <w:spacing w:before="225" w:beforeAutospacing="0" w:after="225" w:afterAutospacing="0"/>
      <w:jc w:val="both"/>
    </w:pPr>
  </w:style>
  <w:style w:type="paragraph" w:customStyle="1" w:styleId="rvps4">
    <w:name w:val="rvps4"/>
    <w:basedOn w:val="a"/>
    <w:rsid w:val="00ED69AB"/>
    <w:pPr>
      <w:spacing w:before="240" w:beforeAutospacing="0" w:after="0" w:afterAutospacing="0"/>
      <w:jc w:val="center"/>
    </w:pPr>
  </w:style>
  <w:style w:type="paragraph" w:customStyle="1" w:styleId="rvps5">
    <w:name w:val="rvps5"/>
    <w:basedOn w:val="a"/>
    <w:rsid w:val="00ED69AB"/>
    <w:pPr>
      <w:spacing w:before="120" w:beforeAutospacing="0" w:after="0" w:afterAutospacing="0"/>
      <w:ind w:firstLine="705"/>
      <w:jc w:val="both"/>
    </w:pPr>
  </w:style>
  <w:style w:type="paragraph" w:customStyle="1" w:styleId="rvps6">
    <w:name w:val="rvps6"/>
    <w:basedOn w:val="a"/>
    <w:rsid w:val="00ED69AB"/>
    <w:pPr>
      <w:spacing w:before="0" w:beforeAutospacing="0" w:after="0" w:afterAutospacing="0"/>
      <w:ind w:firstLine="705"/>
      <w:jc w:val="both"/>
    </w:pPr>
  </w:style>
  <w:style w:type="paragraph" w:customStyle="1" w:styleId="rvps7">
    <w:name w:val="rvps7"/>
    <w:basedOn w:val="a"/>
    <w:rsid w:val="00ED69AB"/>
    <w:pPr>
      <w:spacing w:before="480" w:beforeAutospacing="0" w:after="0" w:afterAutospacing="0"/>
    </w:pPr>
  </w:style>
  <w:style w:type="paragraph" w:customStyle="1" w:styleId="rvps8">
    <w:name w:val="rvps8"/>
    <w:basedOn w:val="a"/>
    <w:rsid w:val="00ED69AB"/>
    <w:pPr>
      <w:spacing w:before="0" w:beforeAutospacing="0" w:after="0" w:afterAutospacing="0"/>
      <w:jc w:val="right"/>
    </w:pPr>
  </w:style>
  <w:style w:type="paragraph" w:customStyle="1" w:styleId="rvps10">
    <w:name w:val="rvps10"/>
    <w:basedOn w:val="a"/>
    <w:rsid w:val="00ED69AB"/>
    <w:pPr>
      <w:spacing w:before="240" w:beforeAutospacing="0" w:after="240" w:afterAutospacing="0"/>
      <w:ind w:left="6495"/>
      <w:jc w:val="center"/>
    </w:pPr>
  </w:style>
  <w:style w:type="paragraph" w:customStyle="1" w:styleId="rvps11">
    <w:name w:val="rvps11"/>
    <w:basedOn w:val="a"/>
    <w:rsid w:val="00ED69AB"/>
    <w:pPr>
      <w:spacing w:before="240" w:beforeAutospacing="0" w:after="120" w:afterAutospacing="0"/>
      <w:jc w:val="center"/>
    </w:pPr>
  </w:style>
  <w:style w:type="paragraph" w:customStyle="1" w:styleId="rvps12">
    <w:name w:val="rvps12"/>
    <w:basedOn w:val="a"/>
    <w:rsid w:val="00ED69AB"/>
    <w:pPr>
      <w:spacing w:before="240" w:beforeAutospacing="0" w:after="240" w:afterAutospacing="0"/>
      <w:ind w:left="5760"/>
      <w:jc w:val="center"/>
    </w:pPr>
  </w:style>
  <w:style w:type="paragraph" w:customStyle="1" w:styleId="rvps13">
    <w:name w:val="rvps13"/>
    <w:basedOn w:val="a"/>
    <w:rsid w:val="00ED69AB"/>
    <w:pPr>
      <w:spacing w:before="0" w:beforeAutospacing="0" w:after="0" w:afterAutospacing="0"/>
      <w:jc w:val="center"/>
    </w:pPr>
  </w:style>
  <w:style w:type="character" w:customStyle="1" w:styleId="rvts1">
    <w:name w:val="rvts1"/>
    <w:basedOn w:val="a0"/>
    <w:rsid w:val="00ED69AB"/>
    <w:rPr>
      <w:rFonts w:ascii="Times New Roman" w:hAnsi="Times New Roman" w:cs="Times New Roman" w:hint="default"/>
      <w:sz w:val="18"/>
      <w:szCs w:val="18"/>
    </w:rPr>
  </w:style>
  <w:style w:type="character" w:customStyle="1" w:styleId="rvts2">
    <w:name w:val="rvts2"/>
    <w:basedOn w:val="a0"/>
    <w:rsid w:val="00ED69AB"/>
    <w:rPr>
      <w:rFonts w:ascii="Times New Roman" w:hAnsi="Times New Roman" w:cs="Times New Roman" w:hint="default"/>
      <w:b/>
      <w:bCs/>
      <w:color w:val="000080"/>
      <w:sz w:val="36"/>
      <w:szCs w:val="36"/>
    </w:rPr>
  </w:style>
  <w:style w:type="character" w:customStyle="1" w:styleId="rvts3">
    <w:name w:val="rvts3"/>
    <w:basedOn w:val="a0"/>
    <w:rsid w:val="00ED69AB"/>
    <w:rPr>
      <w:rFonts w:ascii="Times New Roman" w:hAnsi="Times New Roman" w:cs="Times New Roman" w:hint="default"/>
      <w:color w:val="000000"/>
    </w:rPr>
  </w:style>
  <w:style w:type="character" w:customStyle="1" w:styleId="rvts5">
    <w:name w:val="rvts5"/>
    <w:basedOn w:val="a0"/>
    <w:rsid w:val="00ED69AB"/>
    <w:rPr>
      <w:rFonts w:ascii="Times New Roman" w:hAnsi="Times New Roman" w:cs="Times New Roman" w:hint="default"/>
    </w:rPr>
  </w:style>
  <w:style w:type="character" w:customStyle="1" w:styleId="rvts6">
    <w:name w:val="rvts6"/>
    <w:basedOn w:val="a0"/>
    <w:rsid w:val="00ED69AB"/>
    <w:rPr>
      <w:rFonts w:ascii="Times New Roman" w:hAnsi="Times New Roman" w:cs="Times New Roman" w:hint="default"/>
      <w:b/>
      <w:bCs/>
    </w:rPr>
  </w:style>
  <w:style w:type="character" w:customStyle="1" w:styleId="rvts7">
    <w:name w:val="rvts7"/>
    <w:basedOn w:val="a0"/>
    <w:rsid w:val="00ED69AB"/>
    <w:rPr>
      <w:rFonts w:ascii="Times New Roman" w:hAnsi="Times New Roman" w:cs="Times New Roman" w:hint="default"/>
      <w:b/>
      <w:bCs/>
      <w:color w:val="000080"/>
    </w:rPr>
  </w:style>
  <w:style w:type="character" w:customStyle="1" w:styleId="rvts9">
    <w:name w:val="rvts9"/>
    <w:basedOn w:val="a0"/>
    <w:rsid w:val="00ED69AB"/>
    <w:rPr>
      <w:rFonts w:ascii="Times New Roman" w:hAnsi="Times New Roman" w:cs="Times New Roman" w:hint="default"/>
      <w:i/>
      <w:iCs/>
      <w:vanish/>
      <w:webHidden w:val="0"/>
      <w:color w:val="800000"/>
      <w:specVanish w:val="0"/>
    </w:rPr>
  </w:style>
  <w:style w:type="character" w:customStyle="1" w:styleId="rvts12">
    <w:name w:val="rvts12"/>
    <w:basedOn w:val="a0"/>
    <w:rsid w:val="00ED69A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13">
    <w:name w:val="rvts13"/>
    <w:basedOn w:val="a0"/>
    <w:rsid w:val="00ED69A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pa:P1400000029" TargetMode="External"/><Relationship Id="rId13" Type="http://schemas.openxmlformats.org/officeDocument/2006/relationships/hyperlink" Target="npa:V1500012204" TargetMode="External"/><Relationship Id="rId18" Type="http://schemas.openxmlformats.org/officeDocument/2006/relationships/hyperlink" Target="npa:V090005949_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npa:K090000193_" TargetMode="External"/><Relationship Id="rId7" Type="http://schemas.openxmlformats.org/officeDocument/2006/relationships/hyperlink" Target="npa:P070000853_" TargetMode="External"/><Relationship Id="rId12" Type="http://schemas.openxmlformats.org/officeDocument/2006/relationships/hyperlink" Target="npa:V1500011958" TargetMode="External"/><Relationship Id="rId17" Type="http://schemas.openxmlformats.org/officeDocument/2006/relationships/hyperlink" Target="npa:P090002136_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npa:V1500010803" TargetMode="External"/><Relationship Id="rId20" Type="http://schemas.openxmlformats.org/officeDocument/2006/relationships/hyperlink" Target="npa:V1500010964" TargetMode="External"/><Relationship Id="rId1" Type="http://schemas.openxmlformats.org/officeDocument/2006/relationships/styles" Target="styles.xml"/><Relationship Id="rId6" Type="http://schemas.openxmlformats.org/officeDocument/2006/relationships/hyperlink" Target="npa:P090002136_" TargetMode="External"/><Relationship Id="rId11" Type="http://schemas.openxmlformats.org/officeDocument/2006/relationships/hyperlink" Target="npa:V1500011268" TargetMode="External"/><Relationship Id="rId24" Type="http://schemas.openxmlformats.org/officeDocument/2006/relationships/hyperlink" Target="npa:V1100007306" TargetMode="External"/><Relationship Id="rId5" Type="http://schemas.openxmlformats.org/officeDocument/2006/relationships/hyperlink" Target="npa:K090000193_" TargetMode="External"/><Relationship Id="rId15" Type="http://schemas.openxmlformats.org/officeDocument/2006/relationships/hyperlink" Target="npa:V1500010678" TargetMode="External"/><Relationship Id="rId23" Type="http://schemas.openxmlformats.org/officeDocument/2006/relationships/hyperlink" Target="npa:V090005900_" TargetMode="External"/><Relationship Id="rId10" Type="http://schemas.openxmlformats.org/officeDocument/2006/relationships/hyperlink" Target="npa:V1500011263" TargetMode="External"/><Relationship Id="rId19" Type="http://schemas.openxmlformats.org/officeDocument/2006/relationships/hyperlink" Target="npa:V1500012199" TargetMode="External"/><Relationship Id="rId4" Type="http://schemas.openxmlformats.org/officeDocument/2006/relationships/hyperlink" Target="npa:K090000193_" TargetMode="External"/><Relationship Id="rId9" Type="http://schemas.openxmlformats.org/officeDocument/2006/relationships/hyperlink" Target="npa:V1500011263" TargetMode="External"/><Relationship Id="rId14" Type="http://schemas.openxmlformats.org/officeDocument/2006/relationships/hyperlink" Target="npl:P1700000071" TargetMode="External"/><Relationship Id="rId22" Type="http://schemas.openxmlformats.org/officeDocument/2006/relationships/hyperlink" Target="npa:V1500010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2919</Words>
  <Characters>16642</Characters>
  <Application>Microsoft Office Word</Application>
  <DocSecurity>0</DocSecurity>
  <Lines>138</Lines>
  <Paragraphs>39</Paragraphs>
  <ScaleCrop>false</ScaleCrop>
  <Company/>
  <LinksUpToDate>false</LinksUpToDate>
  <CharactersWithSpaces>19522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 чурбанова</dc:creator>
  <cp:keywords/>
  <dc:description/>
  <cp:lastModifiedBy>жанат чурбанова</cp:lastModifiedBy>
  <cp:revision>1</cp:revision>
  <dcterms:created xsi:type="dcterms:W3CDTF">2018-01-22T02:25:00Z</dcterms:created>
  <dcterms:modified xsi:type="dcterms:W3CDTF">2018-01-22T02:27:00Z</dcterms:modified>
</cp:coreProperties>
</file>